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53" w:rsidRPr="00543553" w:rsidRDefault="00543553" w:rsidP="00543553">
      <w:pPr>
        <w:spacing w:line="0" w:lineRule="atLeast"/>
        <w:ind w:left="374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543553" w:rsidRPr="00543553" w:rsidRDefault="00543553" w:rsidP="00543553">
      <w:pPr>
        <w:spacing w:line="0" w:lineRule="atLeast"/>
        <w:ind w:left="374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543553" w:rsidRPr="00543553" w:rsidRDefault="00543553" w:rsidP="00543553">
      <w:pPr>
        <w:spacing w:line="19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23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профессорско-преподавательский состав,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научные сотрудники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7-10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страниц,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остальных участников конференции – 5-7 страниц формата А</w:t>
      </w:r>
      <w:proofErr w:type="gramStart"/>
      <w:r w:rsidRPr="0054355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5435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553" w:rsidRPr="00543553" w:rsidRDefault="00543553" w:rsidP="00543553">
      <w:pPr>
        <w:spacing w:line="0" w:lineRule="atLeast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Поля: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справа,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слева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,5 см"/>
        </w:smartTagPr>
        <w:r w:rsidRPr="00543553">
          <w:rPr>
            <w:rFonts w:ascii="Times New Roman" w:eastAsia="Times New Roman" w:hAnsi="Times New Roman" w:cs="Times New Roman"/>
            <w:sz w:val="24"/>
            <w:szCs w:val="24"/>
          </w:rPr>
          <w:t>2,5</w:t>
        </w:r>
        <w:r w:rsidRPr="00543553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543553">
          <w:rPr>
            <w:rFonts w:ascii="Times New Roman" w:eastAsia="Times New Roman" w:hAnsi="Times New Roman" w:cs="Times New Roman"/>
            <w:sz w:val="24"/>
            <w:szCs w:val="24"/>
          </w:rPr>
          <w:t>см</w:t>
        </w:r>
      </w:smartTag>
      <w:r w:rsidRPr="005435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сверху,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снизу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 см"/>
        </w:smartTagPr>
        <w:r w:rsidRPr="00543553">
          <w:rPr>
            <w:rFonts w:ascii="Times New Roman" w:eastAsia="Times New Roman" w:hAnsi="Times New Roman" w:cs="Times New Roman"/>
            <w:sz w:val="24"/>
            <w:szCs w:val="24"/>
          </w:rPr>
          <w:t>2</w:t>
        </w:r>
        <w:r w:rsidRPr="00543553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543553">
          <w:rPr>
            <w:rFonts w:ascii="Times New Roman" w:eastAsia="Times New Roman" w:hAnsi="Times New Roman" w:cs="Times New Roman"/>
            <w:sz w:val="24"/>
            <w:szCs w:val="24"/>
          </w:rPr>
          <w:t>см</w:t>
        </w:r>
      </w:smartTag>
      <w:r w:rsidRPr="005435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красная строка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1,2.</w:t>
      </w:r>
      <w:proofErr w:type="gramEnd"/>
    </w:p>
    <w:p w:rsidR="00543553" w:rsidRPr="00543553" w:rsidRDefault="00543553" w:rsidP="00543553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23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текст: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шрифт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3553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53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53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5435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14;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межстрочный интервал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множитель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1,2;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выравнивание – по ширине страницы; выставить автоматическую расстановку переносов.</w:t>
      </w:r>
    </w:p>
    <w:p w:rsidR="00543553" w:rsidRPr="00543553" w:rsidRDefault="00543553" w:rsidP="00543553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0" w:lineRule="atLeast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Первая строка: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УДК публикации по левому краю.</w:t>
      </w:r>
    </w:p>
    <w:p w:rsidR="00543553" w:rsidRPr="00543553" w:rsidRDefault="00543553" w:rsidP="00543553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23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Вторая строка: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инициалы,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фамилия автора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(авторов) (размер шрифта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 14,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полужирным,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строчные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буквы, выравнивание по центру).</w:t>
      </w:r>
      <w:proofErr w:type="gramEnd"/>
    </w:p>
    <w:p w:rsidR="00543553" w:rsidRPr="00543553" w:rsidRDefault="00543553" w:rsidP="00543553">
      <w:pPr>
        <w:spacing w:line="235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Третья строка: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в скобках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(размер шрифта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 14,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курсив,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строчные буквы,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выравнивание по центру):</w:t>
      </w:r>
    </w:p>
    <w:p w:rsidR="00543553" w:rsidRPr="00543553" w:rsidRDefault="00543553" w:rsidP="00543553">
      <w:pPr>
        <w:spacing w:line="2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numPr>
          <w:ilvl w:val="0"/>
          <w:numId w:val="1"/>
        </w:numPr>
        <w:spacing w:line="22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>для студентов: курс, полное название образовательной программы (специальности), полное наименование отделения (факультета), полное наименование образовательного учреждения, город;</w:t>
      </w:r>
    </w:p>
    <w:p w:rsidR="00543553" w:rsidRPr="00543553" w:rsidRDefault="00543553" w:rsidP="00543553">
      <w:pPr>
        <w:spacing w:line="29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543553" w:rsidRPr="00543553" w:rsidRDefault="00543553" w:rsidP="00543553">
      <w:pPr>
        <w:numPr>
          <w:ilvl w:val="0"/>
          <w:numId w:val="1"/>
        </w:numPr>
        <w:spacing w:line="22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>для бакалавров: курс, полное название направления/профиля, полное наименование факультета/института, полное наименование образовательного учреждения, город;</w:t>
      </w:r>
    </w:p>
    <w:p w:rsidR="00543553" w:rsidRPr="00543553" w:rsidRDefault="00543553" w:rsidP="00543553">
      <w:pPr>
        <w:spacing w:line="26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543553" w:rsidRPr="00543553" w:rsidRDefault="00543553" w:rsidP="00543553">
      <w:pPr>
        <w:numPr>
          <w:ilvl w:val="0"/>
          <w:numId w:val="1"/>
        </w:numPr>
        <w:spacing w:line="22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>для магистрантов: курс, полное название направления, полное наименование факультета/института, полное наименование образовательного учреждения, город;</w:t>
      </w:r>
    </w:p>
    <w:p w:rsidR="00543553" w:rsidRPr="00543553" w:rsidRDefault="00543553" w:rsidP="00543553">
      <w:pPr>
        <w:spacing w:line="29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543553" w:rsidRPr="00543553" w:rsidRDefault="00543553" w:rsidP="00543553">
      <w:pPr>
        <w:numPr>
          <w:ilvl w:val="0"/>
          <w:numId w:val="1"/>
        </w:numPr>
        <w:spacing w:line="22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>для аспирантов: полное наименование кафедры, к которой прикреплен аспирант, полное наименование факультета/института, полное наименование образовательного учреждения, город;</w:t>
      </w:r>
    </w:p>
    <w:p w:rsidR="00543553" w:rsidRPr="00543553" w:rsidRDefault="00543553" w:rsidP="00543553">
      <w:pPr>
        <w:spacing w:line="26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543553" w:rsidRPr="00543553" w:rsidRDefault="00543553" w:rsidP="00543553">
      <w:pPr>
        <w:numPr>
          <w:ilvl w:val="0"/>
          <w:numId w:val="1"/>
        </w:numPr>
        <w:spacing w:line="22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>для преподавателей, педагогов дополнительного образования, работников сферы культуры и молодёжной политики – ученая степень, звание, должность, место работы – полное наименование с указанием всех обозначений и идентификаторов.</w:t>
      </w:r>
    </w:p>
    <w:p w:rsidR="00543553" w:rsidRPr="00543553" w:rsidRDefault="00543553" w:rsidP="00543553">
      <w:pPr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23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Через строку: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заглавие публикуемого материала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(размер шрифта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14,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3553">
        <w:rPr>
          <w:rFonts w:ascii="Times New Roman" w:eastAsia="Times New Roman" w:hAnsi="Times New Roman" w:cs="Times New Roman"/>
          <w:sz w:val="24"/>
          <w:szCs w:val="24"/>
        </w:rPr>
        <w:t>полужирным</w:t>
      </w:r>
      <w:proofErr w:type="gramEnd"/>
      <w:r w:rsidRPr="005435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прописные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буквы, выравнивание по центру).</w:t>
      </w:r>
    </w:p>
    <w:p w:rsidR="00543553" w:rsidRPr="00543553" w:rsidRDefault="00543553" w:rsidP="00543553">
      <w:pPr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23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Через строку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(размер шрифта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 12,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строчные буквы,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выравнивание по ширине):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аннотация тезисов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из 3–7 предложений; 5–6 ключевых слов на русском языке (необходимо для включения в систему РИНЦ).</w:t>
      </w:r>
    </w:p>
    <w:p w:rsidR="00543553" w:rsidRPr="00543553" w:rsidRDefault="00543553" w:rsidP="00543553">
      <w:pPr>
        <w:spacing w:line="0" w:lineRule="atLeast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Следующая строка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543553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543553">
        <w:rPr>
          <w:rFonts w:ascii="Times New Roman" w:eastAsia="Times New Roman" w:hAnsi="Times New Roman" w:cs="Times New Roman"/>
          <w:sz w:val="24"/>
          <w:szCs w:val="24"/>
        </w:rPr>
        <w:t>атьи.</w:t>
      </w:r>
    </w:p>
    <w:p w:rsidR="00543553" w:rsidRPr="00543553" w:rsidRDefault="00543553" w:rsidP="00543553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232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>После текста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данные о научном руководителе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при наличии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(выравнивание по правому краю):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ученая степень, ученое звание (размер шрифта – 14, строчные буквы); следующая строка – инициалы, фамилия (размер шрифта – 14, строчные буквы, курсив).</w:t>
      </w:r>
      <w:proofErr w:type="gramEnd"/>
    </w:p>
    <w:p w:rsidR="00543553" w:rsidRPr="00543553" w:rsidRDefault="00543553" w:rsidP="00543553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0" w:lineRule="atLeast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Ученую степень и звание научного руководителя следует приводить в сокращенном </w:t>
      </w:r>
      <w:proofErr w:type="gramStart"/>
      <w:r w:rsidRPr="00543553">
        <w:rPr>
          <w:rFonts w:ascii="Times New Roman" w:eastAsia="Times New Roman" w:hAnsi="Times New Roman" w:cs="Times New Roman"/>
          <w:sz w:val="24"/>
          <w:szCs w:val="24"/>
        </w:rPr>
        <w:t>виде</w:t>
      </w:r>
      <w:proofErr w:type="gramEnd"/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 например:</w:t>
      </w:r>
    </w:p>
    <w:p w:rsidR="00543553" w:rsidRPr="00543553" w:rsidRDefault="00543553" w:rsidP="00543553">
      <w:pPr>
        <w:spacing w:line="0" w:lineRule="atLeast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канд. </w:t>
      </w:r>
      <w:proofErr w:type="spellStart"/>
      <w:r w:rsidRPr="00543553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543553">
        <w:rPr>
          <w:rFonts w:ascii="Times New Roman" w:eastAsia="Times New Roman" w:hAnsi="Times New Roman" w:cs="Times New Roman"/>
          <w:sz w:val="24"/>
          <w:szCs w:val="24"/>
        </w:rPr>
        <w:t>. наук.</w:t>
      </w:r>
    </w:p>
    <w:p w:rsidR="00543553" w:rsidRPr="00543553" w:rsidRDefault="00543553" w:rsidP="00543553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spacing w:line="0" w:lineRule="atLeast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Следующая строка: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543553" w:rsidRPr="00543553" w:rsidRDefault="00543553" w:rsidP="00543553">
      <w:pPr>
        <w:spacing w:line="0" w:lineRule="atLeast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литературы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(выделить </w:t>
      </w:r>
      <w:proofErr w:type="gramStart"/>
      <w:r w:rsidRPr="00543553">
        <w:rPr>
          <w:rFonts w:ascii="Times New Roman" w:eastAsia="Times New Roman" w:hAnsi="Times New Roman" w:cs="Times New Roman"/>
          <w:sz w:val="24"/>
          <w:szCs w:val="24"/>
        </w:rPr>
        <w:t>полужирным</w:t>
      </w:r>
      <w:proofErr w:type="gramEnd"/>
      <w:r w:rsidRPr="00543553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543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>список литературы выстроить в алфавитном порядке</w:t>
      </w:r>
    </w:p>
    <w:p w:rsidR="00543553" w:rsidRPr="00543553" w:rsidRDefault="00543553" w:rsidP="00543553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553" w:rsidRPr="00543553" w:rsidRDefault="00543553" w:rsidP="00543553">
      <w:pPr>
        <w:numPr>
          <w:ilvl w:val="0"/>
          <w:numId w:val="2"/>
        </w:numPr>
        <w:tabs>
          <w:tab w:val="left" w:pos="180"/>
        </w:tabs>
        <w:spacing w:line="232" w:lineRule="auto"/>
        <w:ind w:left="7" w:hanging="7"/>
        <w:jc w:val="both"/>
        <w:rPr>
          <w:rFonts w:ascii="Times New Roman" w:eastAsia="Times New Roman" w:hAnsi="Times New Roman" w:cs="Times New Roman"/>
          <w:color w:val="1B1818"/>
          <w:sz w:val="24"/>
          <w:szCs w:val="24"/>
        </w:rPr>
      </w:pPr>
      <w:proofErr w:type="gramStart"/>
      <w:r w:rsidRPr="0054355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 ГОСТ </w:t>
      </w: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7.1-2003 «Библиографическая запись.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Библиографическое описание.</w:t>
      </w:r>
      <w:r w:rsidRPr="00543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 xml:space="preserve">Общие требования и правила составления». Примеры оформления: </w:t>
      </w:r>
      <w:hyperlink r:id="rId6" w:history="1">
        <w:r w:rsidRPr="00543553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http://einsteins.ru/spisok-literattyri</w:t>
        </w:r>
        <w:r w:rsidRPr="00543553">
          <w:rPr>
            <w:rStyle w:val="a3"/>
            <w:rFonts w:ascii="Times New Roman" w:eastAsia="Times New Roman" w:hAnsi="Times New Roman" w:cs="Times New Roman"/>
            <w:color w:val="1B1818"/>
            <w:sz w:val="24"/>
            <w:szCs w:val="24"/>
          </w:rPr>
          <w:t xml:space="preserve"> </w:t>
        </w:r>
      </w:hyperlink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 xml:space="preserve">или </w:t>
      </w:r>
      <w:hyperlink r:id="rId7" w:history="1">
        <w:r w:rsidRPr="00543553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http://vestnik.nspu.ru/avtoram</w:t>
        </w:r>
        <w:r w:rsidRPr="00543553">
          <w:rPr>
            <w:rStyle w:val="a3"/>
            <w:rFonts w:ascii="Times New Roman" w:eastAsia="Times New Roman" w:hAnsi="Times New Roman" w:cs="Times New Roman"/>
            <w:color w:val="1B1818"/>
            <w:sz w:val="24"/>
            <w:szCs w:val="24"/>
            <w:u w:val="none"/>
          </w:rPr>
          <w:t>.</w:t>
        </w:r>
        <w:r w:rsidRPr="00543553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u w:val="none"/>
          </w:rPr>
          <w:t xml:space="preserve"> </w:t>
        </w:r>
      </w:hyperlink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На</w:t>
      </w:r>
      <w:r w:rsidRPr="0054355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представленную литературу должны быть ссылки в тексте статьи.</w:t>
      </w:r>
      <w:r w:rsidRPr="0054355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Ссылки</w:t>
      </w:r>
      <w:r w:rsidRPr="0054355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на литературу в тексте оформляются в квадратных скобках следующим образом: [4], [3, с. 252].</w:t>
      </w:r>
    </w:p>
    <w:p w:rsidR="00543553" w:rsidRPr="00543553" w:rsidRDefault="00543553" w:rsidP="00543553">
      <w:pPr>
        <w:tabs>
          <w:tab w:val="left" w:pos="180"/>
        </w:tabs>
        <w:spacing w:line="232" w:lineRule="auto"/>
        <w:jc w:val="both"/>
        <w:rPr>
          <w:rFonts w:ascii="Times New Roman" w:eastAsia="Times New Roman" w:hAnsi="Times New Roman" w:cs="Times New Roman"/>
          <w:color w:val="1B1818"/>
          <w:sz w:val="24"/>
          <w:szCs w:val="24"/>
        </w:rPr>
      </w:pPr>
      <w:r w:rsidRPr="00543553">
        <w:rPr>
          <w:rFonts w:ascii="Times New Roman" w:eastAsia="Times New Roman" w:hAnsi="Times New Roman" w:cs="Times New Roman"/>
          <w:color w:val="1B1818"/>
          <w:sz w:val="24"/>
          <w:szCs w:val="24"/>
        </w:rPr>
        <w:t>Статьи проверяются на наличие заимствований без указаний на первоисточник посредством электронной системы antiplagiat.ru.</w:t>
      </w:r>
    </w:p>
    <w:p w:rsidR="00543553" w:rsidRDefault="00543553" w:rsidP="00543553">
      <w:pPr>
        <w:spacing w:line="230" w:lineRule="auto"/>
        <w:ind w:left="7" w:firstLine="708"/>
        <w:rPr>
          <w:rFonts w:ascii="Times New Roman" w:eastAsia="Times New Roman" w:hAnsi="Times New Roman"/>
          <w:color w:val="1B1818"/>
          <w:sz w:val="22"/>
        </w:rPr>
      </w:pPr>
    </w:p>
    <w:p w:rsidR="00543553" w:rsidRDefault="00543553" w:rsidP="00543553">
      <w:pPr>
        <w:spacing w:line="4" w:lineRule="exact"/>
        <w:rPr>
          <w:rFonts w:ascii="Times New Roman" w:eastAsia="Times New Roman" w:hAnsi="Times New Roman"/>
          <w:color w:val="0000FF"/>
          <w:sz w:val="22"/>
        </w:rPr>
      </w:pPr>
    </w:p>
    <w:p w:rsidR="00543553" w:rsidRDefault="00543553">
      <w:pPr>
        <w:spacing w:after="200"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br w:type="page"/>
      </w:r>
    </w:p>
    <w:p w:rsidR="00543553" w:rsidRDefault="00543553" w:rsidP="00543553">
      <w:pPr>
        <w:spacing w:line="0" w:lineRule="atLeast"/>
        <w:ind w:left="3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Образец оформления статьи</w:t>
      </w:r>
    </w:p>
    <w:p w:rsidR="00543553" w:rsidRDefault="00543553" w:rsidP="00543553">
      <w:pPr>
        <w:spacing w:line="34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0" w:lineRule="atLeast"/>
        <w:ind w:left="1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для </w:t>
      </w:r>
      <w:proofErr w:type="gramStart"/>
      <w:r>
        <w:rPr>
          <w:rFonts w:ascii="Times New Roman" w:eastAsia="Times New Roman" w:hAnsi="Times New Roman"/>
          <w:i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i/>
          <w:sz w:val="24"/>
        </w:rPr>
        <w:t xml:space="preserve"> (студенты, бакалавры, магистранты, аспиранты)</w:t>
      </w:r>
    </w:p>
    <w:p w:rsidR="00543553" w:rsidRDefault="00543553" w:rsidP="00543553">
      <w:pPr>
        <w:spacing w:line="200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312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УДК 3.373.79.81</w:t>
      </w:r>
    </w:p>
    <w:p w:rsidR="00543553" w:rsidRDefault="00543553" w:rsidP="00543553">
      <w:pPr>
        <w:spacing w:line="52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П. П. Петрова</w:t>
      </w:r>
    </w:p>
    <w:p w:rsidR="00543553" w:rsidRDefault="00543553" w:rsidP="00543553">
      <w:pPr>
        <w:spacing w:line="11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44" w:lineRule="auto"/>
        <w:ind w:right="20"/>
        <w:jc w:val="center"/>
        <w:rPr>
          <w:rFonts w:ascii="Times New Roman" w:eastAsia="Times New Roman" w:hAnsi="Times New Roman"/>
          <w:i/>
          <w:sz w:val="27"/>
        </w:rPr>
      </w:pPr>
      <w:r>
        <w:rPr>
          <w:rFonts w:ascii="Times New Roman" w:eastAsia="Times New Roman" w:hAnsi="Times New Roman"/>
          <w:i/>
          <w:sz w:val="27"/>
        </w:rPr>
        <w:t xml:space="preserve">(студентка 4 курса, направление «Социально-культурная деятельность», профиль «Постановка и </w:t>
      </w:r>
      <w:proofErr w:type="spellStart"/>
      <w:r>
        <w:rPr>
          <w:rFonts w:ascii="Times New Roman" w:eastAsia="Times New Roman" w:hAnsi="Times New Roman"/>
          <w:i/>
          <w:sz w:val="27"/>
        </w:rPr>
        <w:t>продюсирование</w:t>
      </w:r>
      <w:proofErr w:type="spellEnd"/>
      <w:r>
        <w:rPr>
          <w:rFonts w:ascii="Times New Roman" w:eastAsia="Times New Roman" w:hAnsi="Times New Roman"/>
          <w:i/>
          <w:sz w:val="27"/>
        </w:rPr>
        <w:t xml:space="preserve"> культурно-досуговых программ», Институт культуры и молодежной политики, ФГБОУ </w:t>
      </w:r>
      <w:proofErr w:type="gramStart"/>
      <w:r>
        <w:rPr>
          <w:rFonts w:ascii="Times New Roman" w:eastAsia="Times New Roman" w:hAnsi="Times New Roman"/>
          <w:i/>
          <w:sz w:val="27"/>
        </w:rPr>
        <w:t>ВО</w:t>
      </w:r>
      <w:proofErr w:type="gramEnd"/>
      <w:r>
        <w:rPr>
          <w:rFonts w:ascii="Times New Roman" w:eastAsia="Times New Roman" w:hAnsi="Times New Roman"/>
          <w:i/>
          <w:sz w:val="27"/>
        </w:rPr>
        <w:t xml:space="preserve"> «Новосибирский государственный педагогический университет», Новосибирск)</w:t>
      </w:r>
    </w:p>
    <w:p w:rsidR="00543553" w:rsidRDefault="00543553" w:rsidP="00543553">
      <w:pPr>
        <w:spacing w:line="316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widowControl w:val="0"/>
        <w:autoSpaceDE w:val="0"/>
        <w:autoSpaceDN w:val="0"/>
        <w:spacing w:before="72"/>
        <w:ind w:left="706" w:right="1156"/>
        <w:jc w:val="center"/>
        <w:outlineLvl w:val="0"/>
        <w:rPr>
          <w:rFonts w:ascii="Times New Roman Полужирный" w:hAnsi="Times New Roman Полужирный" w:cs="Times New Roman"/>
          <w:b/>
          <w:bCs/>
          <w:caps/>
          <w:sz w:val="28"/>
          <w:szCs w:val="36"/>
        </w:rPr>
      </w:pPr>
      <w:bookmarkStart w:id="0" w:name="_Toc40546782"/>
      <w:r>
        <w:rPr>
          <w:rFonts w:ascii="Times New Roman Полужирный" w:hAnsi="Times New Roman Полужирный" w:cs="Times New Roman"/>
          <w:b/>
          <w:bCs/>
          <w:caps/>
          <w:sz w:val="28"/>
          <w:szCs w:val="36"/>
        </w:rPr>
        <w:t>СПЕЦИФИКА ОРГАНИЗАЦИИ ДОСУГА СТУДЕНЧЕСКОЙ МОЛОДЕЖИ</w:t>
      </w:r>
      <w:bookmarkEnd w:id="0"/>
    </w:p>
    <w:p w:rsidR="00543553" w:rsidRDefault="00543553" w:rsidP="00543553">
      <w:pPr>
        <w:widowControl w:val="0"/>
        <w:autoSpaceDE w:val="0"/>
        <w:autoSpaceDN w:val="0"/>
        <w:spacing w:line="288" w:lineRule="auto"/>
        <w:rPr>
          <w:rFonts w:ascii="Times New Roman" w:hAnsi="Times New Roman"/>
        </w:rPr>
      </w:pPr>
    </w:p>
    <w:p w:rsidR="00543553" w:rsidRDefault="00543553" w:rsidP="00543553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Аннотация</w:t>
      </w:r>
      <w:r>
        <w:rPr>
          <w:rFonts w:ascii="Times New Roman" w:hAnsi="Times New Roman"/>
          <w:sz w:val="24"/>
        </w:rPr>
        <w:t>: В статье анализируется понятие «досуг», в контексте выявленных аспектов досуговой деятельности определяется специфика досугового времяпрепровождения такой социально-демографической группы, как студенческая молодежь; раскрываются возможности досуга в личностном и профессиональном самоопределении молодежи; обозначаются современные тенденции организации досуга студентов.</w:t>
      </w:r>
    </w:p>
    <w:p w:rsidR="00543553" w:rsidRDefault="00543553" w:rsidP="00543553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Ключевые слова</w:t>
      </w:r>
      <w:r>
        <w:rPr>
          <w:rFonts w:ascii="Times New Roman" w:hAnsi="Times New Roman"/>
          <w:sz w:val="24"/>
        </w:rPr>
        <w:t xml:space="preserve">: досуг, свободно время, студенческая молодежь </w:t>
      </w:r>
    </w:p>
    <w:p w:rsidR="00543553" w:rsidRDefault="00543553" w:rsidP="00543553">
      <w:pPr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2" w:lineRule="auto"/>
        <w:ind w:firstLine="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Во все времена досугу </w:t>
      </w:r>
      <w:proofErr w:type="gramStart"/>
      <w:r>
        <w:rPr>
          <w:rFonts w:ascii="Times New Roman" w:eastAsia="Times New Roman" w:hAnsi="Times New Roman"/>
          <w:sz w:val="28"/>
        </w:rPr>
        <w:t>придавалась важная роль</w:t>
      </w:r>
      <w:proofErr w:type="gramEnd"/>
      <w:r>
        <w:rPr>
          <w:rFonts w:ascii="Times New Roman" w:eastAsia="Times New Roman" w:hAnsi="Times New Roman"/>
          <w:sz w:val="28"/>
        </w:rPr>
        <w:t xml:space="preserve">. Он воспринимался не только как пространство для развлечения и отдыха от повседневных трудов и забот, но и как одно из средств воспитания, просвещения, образования, развития и т. д. Такой подход к досугу  касается абсолютно всех слоев населения, но особенно актуален в отношении студенческой молодежи… </w:t>
      </w:r>
    </w:p>
    <w:p w:rsidR="00543553" w:rsidRDefault="00543553" w:rsidP="00543553">
      <w:pPr>
        <w:spacing w:line="337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0" w:lineRule="auto"/>
        <w:ind w:left="364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Научный руководитель – канд. </w:t>
      </w:r>
      <w:proofErr w:type="spellStart"/>
      <w:r>
        <w:rPr>
          <w:rFonts w:ascii="Times New Roman" w:eastAsia="Times New Roman" w:hAnsi="Times New Roman"/>
          <w:sz w:val="28"/>
        </w:rPr>
        <w:t>пед</w:t>
      </w:r>
      <w:proofErr w:type="spellEnd"/>
      <w:r>
        <w:rPr>
          <w:rFonts w:ascii="Times New Roman" w:eastAsia="Times New Roman" w:hAnsi="Times New Roman"/>
          <w:sz w:val="28"/>
        </w:rPr>
        <w:t xml:space="preserve">. наук, доц. </w:t>
      </w:r>
    </w:p>
    <w:p w:rsidR="00543553" w:rsidRDefault="00543553" w:rsidP="00543553">
      <w:pPr>
        <w:spacing w:line="230" w:lineRule="auto"/>
        <w:ind w:left="3640"/>
        <w:jc w:val="right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Н. А. Иванова</w:t>
      </w:r>
    </w:p>
    <w:p w:rsidR="00543553" w:rsidRDefault="00543553" w:rsidP="00543553">
      <w:pPr>
        <w:spacing w:line="230" w:lineRule="auto"/>
        <w:rPr>
          <w:rFonts w:ascii="Times New Roman" w:eastAsia="Times New Roman" w:hAnsi="Times New Roman"/>
          <w:i/>
          <w:sz w:val="28"/>
        </w:rPr>
        <w:sectPr w:rsidR="00543553">
          <w:pgSz w:w="11900" w:h="16838"/>
          <w:pgMar w:top="1082" w:right="566" w:bottom="1079" w:left="1140" w:header="0" w:footer="0" w:gutter="0"/>
          <w:cols w:space="720"/>
        </w:sectPr>
      </w:pPr>
    </w:p>
    <w:p w:rsidR="00543553" w:rsidRDefault="00543553" w:rsidP="00543553">
      <w:pPr>
        <w:spacing w:line="0" w:lineRule="atLeast"/>
        <w:ind w:right="-34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Образец оформления статьи</w:t>
      </w:r>
    </w:p>
    <w:p w:rsidR="00543553" w:rsidRDefault="00543553" w:rsidP="00543553">
      <w:pPr>
        <w:spacing w:line="230" w:lineRule="auto"/>
        <w:ind w:right="-346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для преподавател</w:t>
      </w:r>
      <w:r>
        <w:rPr>
          <w:rFonts w:ascii="Times New Roman" w:eastAsia="Times New Roman" w:hAnsi="Times New Roman"/>
          <w:i/>
          <w:sz w:val="24"/>
        </w:rPr>
        <w:t>ей и работников учреждений т ор</w:t>
      </w:r>
      <w:r>
        <w:rPr>
          <w:rFonts w:ascii="Times New Roman" w:eastAsia="Times New Roman" w:hAnsi="Times New Roman"/>
          <w:i/>
          <w:sz w:val="24"/>
        </w:rPr>
        <w:t>г</w:t>
      </w:r>
      <w:r>
        <w:rPr>
          <w:rFonts w:ascii="Times New Roman" w:eastAsia="Times New Roman" w:hAnsi="Times New Roman"/>
          <w:i/>
          <w:sz w:val="24"/>
        </w:rPr>
        <w:t>а</w:t>
      </w:r>
      <w:r>
        <w:rPr>
          <w:rFonts w:ascii="Times New Roman" w:eastAsia="Times New Roman" w:hAnsi="Times New Roman"/>
          <w:i/>
          <w:sz w:val="24"/>
        </w:rPr>
        <w:t>низ</w:t>
      </w:r>
      <w:r>
        <w:rPr>
          <w:rFonts w:ascii="Times New Roman" w:eastAsia="Times New Roman" w:hAnsi="Times New Roman"/>
          <w:i/>
          <w:sz w:val="24"/>
        </w:rPr>
        <w:t>а</w:t>
      </w:r>
      <w:r>
        <w:rPr>
          <w:rFonts w:ascii="Times New Roman" w:eastAsia="Times New Roman" w:hAnsi="Times New Roman"/>
          <w:i/>
          <w:sz w:val="24"/>
        </w:rPr>
        <w:t>ций</w:t>
      </w:r>
    </w:p>
    <w:p w:rsidR="00543553" w:rsidRDefault="00543553" w:rsidP="00543553">
      <w:pPr>
        <w:spacing w:line="323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УДК 378.14</w:t>
      </w:r>
    </w:p>
    <w:p w:rsidR="00543553" w:rsidRDefault="00543553" w:rsidP="00543553">
      <w:pPr>
        <w:spacing w:line="72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Н. А. Иванова</w:t>
      </w:r>
    </w:p>
    <w:p w:rsidR="00543553" w:rsidRDefault="00543553" w:rsidP="00543553">
      <w:pPr>
        <w:tabs>
          <w:tab w:val="left" w:pos="705"/>
        </w:tabs>
        <w:spacing w:line="230" w:lineRule="auto"/>
        <w:ind w:left="287" w:right="280"/>
        <w:jc w:val="center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(кандидат искусствоведения, доцент кафедры социальной работы Института культуры и молодежной политики ФГБОУ </w:t>
      </w:r>
      <w:proofErr w:type="gramStart"/>
      <w:r>
        <w:rPr>
          <w:rFonts w:ascii="Times New Roman" w:eastAsia="Times New Roman" w:hAnsi="Times New Roman"/>
          <w:i/>
          <w:sz w:val="28"/>
        </w:rPr>
        <w:t>ВО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«Новосибирский государственный педагогический университет», Новосибирск)</w:t>
      </w:r>
    </w:p>
    <w:p w:rsidR="00543553" w:rsidRDefault="00543553" w:rsidP="00543553">
      <w:pPr>
        <w:spacing w:line="340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42" w:lineRule="auto"/>
        <w:ind w:left="1140" w:right="176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МЕТОДОЛОГИЧЕСКИЕ И ТЕХНОЛОГИЧЕСКИЕ АСПЕКТЫ ПОДГОТОВКИ СТУДЕНТОВ К УЧАСТИЮ В ФОЛЬКЛОРНОЙ ЭКСПЕДИЦИИ</w:t>
      </w:r>
    </w:p>
    <w:p w:rsidR="00543553" w:rsidRDefault="00543553" w:rsidP="00543553">
      <w:pPr>
        <w:spacing w:line="274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2" w:lineRule="auto"/>
        <w:ind w:left="7" w:firstLine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Аннотация: Предпринята попытка сформулировать и описать принципы организации подготовительного этапа работы учебной фольклорно-этнографической экспедиции студентов-бакалавров по направлению «Народная художественная культура» в процессе формирования этнокультурной компетентности.</w:t>
      </w:r>
    </w:p>
    <w:p w:rsidR="00543553" w:rsidRDefault="00543553" w:rsidP="00543553">
      <w:pPr>
        <w:spacing w:line="14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2" w:lineRule="auto"/>
        <w:ind w:left="7" w:firstLine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Автор исходит из необходимости использования в собирательской работе методов смежных наук: этнографии, истории, социологии, психологии, филологии, лингвистики и др., при условии одновременного обсуждения и решения сложных этических проблем.</w:t>
      </w:r>
    </w:p>
    <w:p w:rsidR="00543553" w:rsidRDefault="00543553" w:rsidP="00543553">
      <w:pPr>
        <w:spacing w:line="14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0" w:lineRule="auto"/>
        <w:ind w:left="7" w:firstLine="425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Ключевые слова: фольклорная экспедиция, этнокультурная компетентность, методы исследования, фольклор, традиция, программа-вопросник.</w:t>
      </w:r>
      <w:proofErr w:type="gramEnd"/>
    </w:p>
    <w:p w:rsidR="00543553" w:rsidRDefault="00543553" w:rsidP="00543553">
      <w:pPr>
        <w:spacing w:line="294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5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этнокультурной компетентности бакалавров, обучающихся в Новосибирском государственном педагогическом университете (далее – НГПУ) по направлению «Народная художественная культура» – актуальная теоретическая проблема [1], «требующая дополнительного изучения в междисциплинарном контексте» [2, с. 129].</w:t>
      </w:r>
    </w:p>
    <w:p w:rsidR="00543553" w:rsidRDefault="00543553" w:rsidP="00543553">
      <w:pPr>
        <w:spacing w:line="14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232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Этнокультурная компетентность студента вуза формируется, в первую очередь, на основе анализа и обобщения личного опыта, глубокого осмысления профессионально-жизненных реальных ситуаций…..</w:t>
      </w:r>
    </w:p>
    <w:p w:rsidR="00543553" w:rsidRDefault="00543553" w:rsidP="00543553">
      <w:pPr>
        <w:spacing w:line="330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Список литературы</w:t>
      </w:r>
    </w:p>
    <w:p w:rsidR="00543553" w:rsidRDefault="00543553" w:rsidP="00543553">
      <w:pPr>
        <w:spacing w:line="330" w:lineRule="exact"/>
        <w:rPr>
          <w:rFonts w:ascii="Times New Roman" w:eastAsia="Times New Roman" w:hAnsi="Times New Roman"/>
        </w:rPr>
      </w:pPr>
    </w:p>
    <w:p w:rsidR="00543553" w:rsidRDefault="00543553" w:rsidP="00543553">
      <w:pPr>
        <w:numPr>
          <w:ilvl w:val="0"/>
          <w:numId w:val="3"/>
        </w:numPr>
        <w:tabs>
          <w:tab w:val="left" w:pos="374"/>
        </w:tabs>
        <w:spacing w:line="232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Минулина</w:t>
      </w:r>
      <w:proofErr w:type="spellEnd"/>
      <w:r>
        <w:rPr>
          <w:rFonts w:ascii="Times New Roman" w:eastAsia="Times New Roman" w:hAnsi="Times New Roman"/>
          <w:sz w:val="28"/>
        </w:rPr>
        <w:t xml:space="preserve"> Н.А. Формирование этнокультурной компетентности у бакалавров направления «Народная художественная культура» // Модернизация отечественного высшего образования: расчеты и просчеты: материалы Международной научно-методической конференции. – Новосибирск: Изд-во </w:t>
      </w:r>
      <w:proofErr w:type="spellStart"/>
      <w:r>
        <w:rPr>
          <w:rFonts w:ascii="Times New Roman" w:eastAsia="Times New Roman" w:hAnsi="Times New Roman"/>
          <w:sz w:val="28"/>
        </w:rPr>
        <w:t>СГУПСа</w:t>
      </w:r>
      <w:proofErr w:type="spellEnd"/>
      <w:r>
        <w:rPr>
          <w:rFonts w:ascii="Times New Roman" w:eastAsia="Times New Roman" w:hAnsi="Times New Roman"/>
          <w:sz w:val="28"/>
        </w:rPr>
        <w:t>, 2015. – С. 239-241.</w:t>
      </w:r>
    </w:p>
    <w:p w:rsidR="00543553" w:rsidRDefault="00543553" w:rsidP="00543553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543553" w:rsidRDefault="00543553" w:rsidP="00543553">
      <w:pPr>
        <w:numPr>
          <w:ilvl w:val="0"/>
          <w:numId w:val="3"/>
        </w:numPr>
        <w:tabs>
          <w:tab w:val="left" w:pos="483"/>
        </w:tabs>
        <w:spacing w:line="232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Урсегова</w:t>
      </w:r>
      <w:proofErr w:type="spellEnd"/>
      <w:r>
        <w:rPr>
          <w:rFonts w:ascii="Times New Roman" w:eastAsia="Times New Roman" w:hAnsi="Times New Roman"/>
          <w:sz w:val="28"/>
        </w:rPr>
        <w:t xml:space="preserve"> Н.А. Современные образовательные технологии в подготовке фольклористов в ГБОУ СПО НСО «</w:t>
      </w:r>
      <w:proofErr w:type="spellStart"/>
      <w:r>
        <w:rPr>
          <w:rFonts w:ascii="Times New Roman" w:eastAsia="Times New Roman" w:hAnsi="Times New Roman"/>
          <w:sz w:val="28"/>
        </w:rPr>
        <w:t>НОККиИ</w:t>
      </w:r>
      <w:proofErr w:type="spellEnd"/>
      <w:r>
        <w:rPr>
          <w:rFonts w:ascii="Times New Roman" w:eastAsia="Times New Roman" w:hAnsi="Times New Roman"/>
          <w:sz w:val="28"/>
        </w:rPr>
        <w:t>» // Современное среднее профессиональное образование: от теории к практике. Материалы Международной научно-практической конференции студентов, аспирантов и преподавателей. – Новосибирск: Сибирская академия финансов и банковского дела, 2010. – С. 129-131.</w:t>
      </w:r>
    </w:p>
    <w:p w:rsidR="00543553" w:rsidRDefault="00543553" w:rsidP="00543553">
      <w:pPr>
        <w:spacing w:line="0" w:lineRule="atLeast"/>
        <w:ind w:left="700"/>
        <w:rPr>
          <w:rFonts w:ascii="Times New Roman" w:eastAsia="Times New Roman" w:hAnsi="Times New Roman"/>
          <w:b/>
          <w:sz w:val="24"/>
        </w:rPr>
      </w:pPr>
    </w:p>
    <w:p w:rsidR="00543553" w:rsidRDefault="00543553" w:rsidP="00543553">
      <w:pPr>
        <w:spacing w:line="0" w:lineRule="atLeast"/>
        <w:ind w:left="700"/>
        <w:rPr>
          <w:rFonts w:ascii="Times New Roman" w:eastAsia="Times New Roman" w:hAnsi="Times New Roman"/>
          <w:b/>
          <w:sz w:val="24"/>
        </w:rPr>
      </w:pPr>
      <w:bookmarkStart w:id="1" w:name="_GoBack"/>
      <w:bookmarkEnd w:id="1"/>
    </w:p>
    <w:p w:rsidR="00543553" w:rsidRDefault="00543553" w:rsidP="00543553">
      <w:pPr>
        <w:spacing w:line="0" w:lineRule="atLeast"/>
        <w:ind w:left="700"/>
        <w:rPr>
          <w:rFonts w:ascii="Times New Roman" w:eastAsia="Times New Roman" w:hAnsi="Times New Roman"/>
          <w:b/>
          <w:sz w:val="24"/>
        </w:rPr>
      </w:pPr>
    </w:p>
    <w:p w:rsidR="006316C3" w:rsidRDefault="006316C3"/>
    <w:sectPr w:rsidR="006316C3" w:rsidSect="005A173D">
      <w:pgSz w:w="11906" w:h="16838" w:code="9"/>
      <w:pgMar w:top="851" w:right="851" w:bottom="851" w:left="1418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12200854"/>
    <w:lvl w:ilvl="0" w:tplc="A9D4D6D6">
      <w:start w:val="1"/>
      <w:numFmt w:val="bullet"/>
      <w:lvlText w:val="в"/>
      <w:lvlJc w:val="left"/>
      <w:pPr>
        <w:ind w:left="0" w:firstLine="0"/>
      </w:pPr>
    </w:lvl>
    <w:lvl w:ilvl="1" w:tplc="4BDA71DA">
      <w:start w:val="1"/>
      <w:numFmt w:val="bullet"/>
      <w:lvlText w:val="!"/>
      <w:lvlJc w:val="left"/>
      <w:pPr>
        <w:ind w:left="0" w:firstLine="0"/>
      </w:pPr>
    </w:lvl>
    <w:lvl w:ilvl="2" w:tplc="3BB647C0">
      <w:start w:val="1"/>
      <w:numFmt w:val="bullet"/>
      <w:lvlText w:val=""/>
      <w:lvlJc w:val="left"/>
      <w:pPr>
        <w:ind w:left="0" w:firstLine="0"/>
      </w:pPr>
    </w:lvl>
    <w:lvl w:ilvl="3" w:tplc="282EC800">
      <w:start w:val="1"/>
      <w:numFmt w:val="bullet"/>
      <w:lvlText w:val=""/>
      <w:lvlJc w:val="left"/>
      <w:pPr>
        <w:ind w:left="0" w:firstLine="0"/>
      </w:pPr>
    </w:lvl>
    <w:lvl w:ilvl="4" w:tplc="60A4CB52">
      <w:start w:val="1"/>
      <w:numFmt w:val="bullet"/>
      <w:lvlText w:val=""/>
      <w:lvlJc w:val="left"/>
      <w:pPr>
        <w:ind w:left="0" w:firstLine="0"/>
      </w:pPr>
    </w:lvl>
    <w:lvl w:ilvl="5" w:tplc="A48E8028">
      <w:start w:val="1"/>
      <w:numFmt w:val="bullet"/>
      <w:lvlText w:val=""/>
      <w:lvlJc w:val="left"/>
      <w:pPr>
        <w:ind w:left="0" w:firstLine="0"/>
      </w:pPr>
    </w:lvl>
    <w:lvl w:ilvl="6" w:tplc="E4A29A8A">
      <w:start w:val="1"/>
      <w:numFmt w:val="bullet"/>
      <w:lvlText w:val=""/>
      <w:lvlJc w:val="left"/>
      <w:pPr>
        <w:ind w:left="0" w:firstLine="0"/>
      </w:pPr>
    </w:lvl>
    <w:lvl w:ilvl="7" w:tplc="281C0CC4">
      <w:start w:val="1"/>
      <w:numFmt w:val="bullet"/>
      <w:lvlText w:val=""/>
      <w:lvlJc w:val="left"/>
      <w:pPr>
        <w:ind w:left="0" w:firstLine="0"/>
      </w:pPr>
    </w:lvl>
    <w:lvl w:ilvl="8" w:tplc="2DFC72B4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B"/>
    <w:multiLevelType w:val="hybridMultilevel"/>
    <w:tmpl w:val="1F16E9E8"/>
    <w:lvl w:ilvl="0" w:tplc="179E8D60">
      <w:start w:val="1"/>
      <w:numFmt w:val="decimal"/>
      <w:lvlText w:val="%1."/>
      <w:lvlJc w:val="left"/>
      <w:pPr>
        <w:ind w:left="0" w:firstLine="0"/>
      </w:pPr>
    </w:lvl>
    <w:lvl w:ilvl="1" w:tplc="0040D10A">
      <w:start w:val="1"/>
      <w:numFmt w:val="bullet"/>
      <w:lvlText w:val=""/>
      <w:lvlJc w:val="left"/>
      <w:pPr>
        <w:ind w:left="0" w:firstLine="0"/>
      </w:pPr>
    </w:lvl>
    <w:lvl w:ilvl="2" w:tplc="25E2C7C6">
      <w:start w:val="1"/>
      <w:numFmt w:val="bullet"/>
      <w:lvlText w:val=""/>
      <w:lvlJc w:val="left"/>
      <w:pPr>
        <w:ind w:left="0" w:firstLine="0"/>
      </w:pPr>
    </w:lvl>
    <w:lvl w:ilvl="3" w:tplc="712AB4A4">
      <w:start w:val="1"/>
      <w:numFmt w:val="bullet"/>
      <w:lvlText w:val=""/>
      <w:lvlJc w:val="left"/>
      <w:pPr>
        <w:ind w:left="0" w:firstLine="0"/>
      </w:pPr>
    </w:lvl>
    <w:lvl w:ilvl="4" w:tplc="81CCDC54">
      <w:start w:val="1"/>
      <w:numFmt w:val="bullet"/>
      <w:lvlText w:val=""/>
      <w:lvlJc w:val="left"/>
      <w:pPr>
        <w:ind w:left="0" w:firstLine="0"/>
      </w:pPr>
    </w:lvl>
    <w:lvl w:ilvl="5" w:tplc="0B9260EC">
      <w:start w:val="1"/>
      <w:numFmt w:val="bullet"/>
      <w:lvlText w:val=""/>
      <w:lvlJc w:val="left"/>
      <w:pPr>
        <w:ind w:left="0" w:firstLine="0"/>
      </w:pPr>
    </w:lvl>
    <w:lvl w:ilvl="6" w:tplc="9EFE05BC">
      <w:start w:val="1"/>
      <w:numFmt w:val="bullet"/>
      <w:lvlText w:val=""/>
      <w:lvlJc w:val="left"/>
      <w:pPr>
        <w:ind w:left="0" w:firstLine="0"/>
      </w:pPr>
    </w:lvl>
    <w:lvl w:ilvl="7" w:tplc="5FDABEB2">
      <w:start w:val="1"/>
      <w:numFmt w:val="bullet"/>
      <w:lvlText w:val=""/>
      <w:lvlJc w:val="left"/>
      <w:pPr>
        <w:ind w:left="0" w:firstLine="0"/>
      </w:pPr>
    </w:lvl>
    <w:lvl w:ilvl="8" w:tplc="2570C3DE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33A549C"/>
    <w:multiLevelType w:val="hybridMultilevel"/>
    <w:tmpl w:val="411AEC8E"/>
    <w:lvl w:ilvl="0" w:tplc="55AC2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53"/>
    <w:rsid w:val="00543553"/>
    <w:rsid w:val="005A173D"/>
    <w:rsid w:val="0063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43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43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estnik.nspu.ru/avto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insteins.ru/spisok-literatty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М.С.</dc:creator>
  <cp:lastModifiedBy>М.С.</cp:lastModifiedBy>
  <cp:revision>1</cp:revision>
  <dcterms:created xsi:type="dcterms:W3CDTF">2022-03-24T04:52:00Z</dcterms:created>
  <dcterms:modified xsi:type="dcterms:W3CDTF">2022-03-24T04:53:00Z</dcterms:modified>
</cp:coreProperties>
</file>